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78053D">
      <w:pPr>
        <w:spacing w:after="264" w:line="216" w:lineRule="auto"/>
        <w:ind w:left="4717" w:right="1455" w:hanging="4717"/>
        <w:jc w:val="left"/>
      </w:pPr>
      <w:r>
        <w:t xml:space="preserve">                                                                      </w:t>
      </w:r>
      <w:r>
        <w:drawing>
          <wp:inline distT="0" distB="0" distL="0" distR="0">
            <wp:extent cx="885190" cy="427990"/>
            <wp:effectExtent l="0" t="0" r="0" b="0"/>
            <wp:docPr id="43" name="Picture 43"/>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6"/>
                    <a:stretch>
                      <a:fillRect/>
                    </a:stretch>
                  </pic:blipFill>
                  <pic:spPr>
                    <a:xfrm>
                      <a:off x="0" y="0"/>
                      <a:ext cx="885241" cy="427990"/>
                    </a:xfrm>
                    <a:prstGeom prst="rect">
                      <a:avLst/>
                    </a:prstGeom>
                  </pic:spPr>
                </pic:pic>
              </a:graphicData>
            </a:graphic>
          </wp:inline>
        </w:drawing>
      </w:r>
      <w:r>
        <w:t xml:space="preserve">                                                    </w:t>
      </w:r>
      <w:r>
        <w:rPr>
          <w:sz w:val="30"/>
        </w:rPr>
        <w:t xml:space="preserve"> </w:t>
      </w:r>
    </w:p>
    <w:p w14:paraId="766DD690">
      <w:pPr>
        <w:spacing w:after="71" w:line="259" w:lineRule="auto"/>
        <w:ind w:left="1949" w:firstLine="0"/>
        <w:jc w:val="left"/>
        <w:rPr>
          <w:b/>
          <w:bCs/>
        </w:rPr>
      </w:pPr>
      <w:r>
        <w:rPr>
          <w:b/>
          <w:bCs/>
          <w:sz w:val="30"/>
        </w:rPr>
        <w:t xml:space="preserve">Rozhodnutí o poskytnutí nadačního příspěvku </w:t>
      </w:r>
    </w:p>
    <w:p w14:paraId="6ECD579B">
      <w:pPr>
        <w:spacing w:after="273" w:line="259" w:lineRule="auto"/>
        <w:ind w:left="0" w:firstLine="0"/>
        <w:jc w:val="left"/>
      </w:pPr>
      <w:r>
        <w:t xml:space="preserve"> </w:t>
      </w:r>
    </w:p>
    <w:p w14:paraId="56A6DAE8">
      <w:pPr>
        <w:spacing w:after="201" w:line="259" w:lineRule="auto"/>
        <w:ind w:left="17"/>
        <w:jc w:val="left"/>
      </w:pPr>
      <w:r>
        <w:rPr>
          <w:sz w:val="24"/>
        </w:rPr>
        <w:t xml:space="preserve">    Jméno a příjmení</w:t>
      </w:r>
      <w:r>
        <w:rPr>
          <w:rFonts w:hint="default"/>
          <w:sz w:val="24"/>
          <w:lang w:val="sk-SK"/>
        </w:rPr>
        <w:t>:</w:t>
      </w:r>
      <w:r>
        <w:rPr>
          <w:sz w:val="24"/>
        </w:rPr>
        <w:t xml:space="preserve"> </w:t>
      </w:r>
    </w:p>
    <w:p w14:paraId="5A28CB06">
      <w:pPr>
        <w:spacing w:after="0"/>
        <w:ind w:left="24"/>
      </w:pPr>
      <w:r>
        <w:t xml:space="preserve">     datum narození:  </w:t>
      </w:r>
    </w:p>
    <w:p w14:paraId="6A018FBA">
      <w:pPr>
        <w:spacing w:after="0" w:line="259" w:lineRule="auto"/>
        <w:ind w:left="0" w:firstLine="0"/>
        <w:jc w:val="left"/>
      </w:pPr>
      <w:r>
        <w:t xml:space="preserve"> </w:t>
      </w:r>
    </w:p>
    <w:p w14:paraId="58F3B7A6">
      <w:pPr>
        <w:spacing w:after="0"/>
        <w:ind w:left="24"/>
      </w:pPr>
      <w:r>
        <w:t xml:space="preserve">     bytem: </w:t>
      </w:r>
    </w:p>
    <w:p w14:paraId="18D9366C">
      <w:pPr>
        <w:spacing w:after="18" w:line="259" w:lineRule="auto"/>
        <w:ind w:left="0" w:firstLine="0"/>
        <w:jc w:val="left"/>
      </w:pPr>
      <w:r>
        <w:t xml:space="preserve"> </w:t>
      </w:r>
    </w:p>
    <w:p w14:paraId="60097BEA">
      <w:pPr>
        <w:spacing w:after="201" w:line="259" w:lineRule="auto"/>
        <w:ind w:left="17"/>
        <w:jc w:val="left"/>
      </w:pPr>
      <w:r>
        <w:rPr>
          <w:sz w:val="24"/>
        </w:rPr>
        <w:t xml:space="preserve">    (dále jen „Obdarovaný”) </w:t>
      </w:r>
    </w:p>
    <w:p w14:paraId="66E3A010">
      <w:pPr>
        <w:spacing w:after="248" w:line="259" w:lineRule="auto"/>
        <w:ind w:left="22" w:firstLine="0"/>
        <w:jc w:val="left"/>
      </w:pPr>
      <w:r>
        <w:rPr>
          <w:sz w:val="24"/>
        </w:rPr>
        <w:t xml:space="preserve"> </w:t>
      </w:r>
    </w:p>
    <w:p w14:paraId="458080C5">
      <w:pPr>
        <w:spacing w:after="0" w:line="523" w:lineRule="auto"/>
        <w:ind w:left="24"/>
      </w:pPr>
      <w:r>
        <w:t xml:space="preserve">Na základě žádosti o poskytnutí nadačního příspěvku ze dne ………….. …………………………  a zasedání správní rady nadace CHADI´M CHARITY  ze dne ……………………………………….. </w:t>
      </w:r>
    </w:p>
    <w:p w14:paraId="3469C5AB">
      <w:pPr>
        <w:spacing w:after="266" w:line="259" w:lineRule="auto"/>
        <w:ind w:left="104" w:firstLine="0"/>
        <w:jc w:val="center"/>
        <w:rPr>
          <w:rFonts w:hint="default"/>
          <w:lang w:val="sk-SK"/>
        </w:rPr>
      </w:pPr>
      <w:r>
        <w:t xml:space="preserve">Vám byl přiznán peněžní příspěvek ve výši </w:t>
      </w:r>
      <w:r>
        <w:rPr>
          <w:rFonts w:hint="default"/>
          <w:lang w:val="sk-SK"/>
        </w:rPr>
        <w:t>................................................</w:t>
      </w:r>
    </w:p>
    <w:p w14:paraId="58D10B8F">
      <w:pPr>
        <w:spacing w:after="278" w:line="259" w:lineRule="auto"/>
        <w:ind w:left="0" w:firstLine="0"/>
        <w:jc w:val="left"/>
      </w:pPr>
      <w:r>
        <w:t xml:space="preserve"> </w:t>
      </w:r>
    </w:p>
    <w:p w14:paraId="66B55001">
      <w:pPr>
        <w:numPr>
          <w:ilvl w:val="0"/>
          <w:numId w:val="1"/>
        </w:numPr>
        <w:spacing w:after="262"/>
        <w:ind w:hanging="360"/>
      </w:pPr>
      <w:r>
        <w:drawing>
          <wp:anchor distT="0" distB="0" distL="114300" distR="114300" simplePos="0" relativeHeight="251659264" behindDoc="0" locked="0" layoutInCell="1" allowOverlap="0">
            <wp:simplePos x="0" y="0"/>
            <wp:positionH relativeFrom="page">
              <wp:posOffset>7063740</wp:posOffset>
            </wp:positionH>
            <wp:positionV relativeFrom="page">
              <wp:posOffset>3121025</wp:posOffset>
            </wp:positionV>
            <wp:extent cx="8890" cy="4445"/>
            <wp:effectExtent l="0" t="0" r="0" b="0"/>
            <wp:wrapTopAndBottom/>
            <wp:docPr id="161" name="Picture 161"/>
            <wp:cNvGraphicFramePr/>
            <a:graphic xmlns:a="http://schemas.openxmlformats.org/drawingml/2006/main">
              <a:graphicData uri="http://schemas.openxmlformats.org/drawingml/2006/picture">
                <pic:pic xmlns:pic="http://schemas.openxmlformats.org/drawingml/2006/picture">
                  <pic:nvPicPr>
                    <pic:cNvPr id="161" name="Picture 161"/>
                    <pic:cNvPicPr/>
                  </pic:nvPicPr>
                  <pic:blipFill>
                    <a:blip r:embed="rId7"/>
                    <a:stretch>
                      <a:fillRect/>
                    </a:stretch>
                  </pic:blipFill>
                  <pic:spPr>
                    <a:xfrm>
                      <a:off x="0" y="0"/>
                      <a:ext cx="8889" cy="4443"/>
                    </a:xfrm>
                    <a:prstGeom prst="rect">
                      <a:avLst/>
                    </a:prstGeom>
                  </pic:spPr>
                </pic:pic>
              </a:graphicData>
            </a:graphic>
          </wp:anchor>
        </w:drawing>
      </w:r>
      <w:r>
        <w:drawing>
          <wp:anchor distT="0" distB="0" distL="114300" distR="114300" simplePos="0" relativeHeight="251660288" behindDoc="0" locked="0" layoutInCell="1" allowOverlap="0">
            <wp:simplePos x="0" y="0"/>
            <wp:positionH relativeFrom="page">
              <wp:posOffset>680720</wp:posOffset>
            </wp:positionH>
            <wp:positionV relativeFrom="page">
              <wp:posOffset>4117340</wp:posOffset>
            </wp:positionV>
            <wp:extent cx="13335" cy="13335"/>
            <wp:effectExtent l="0" t="0" r="0" b="0"/>
            <wp:wrapSquare wrapText="bothSides"/>
            <wp:docPr id="163" name="Picture 163"/>
            <wp:cNvGraphicFramePr/>
            <a:graphic xmlns:a="http://schemas.openxmlformats.org/drawingml/2006/main">
              <a:graphicData uri="http://schemas.openxmlformats.org/drawingml/2006/picture">
                <pic:pic xmlns:pic="http://schemas.openxmlformats.org/drawingml/2006/picture">
                  <pic:nvPicPr>
                    <pic:cNvPr id="163" name="Picture 163"/>
                    <pic:cNvPicPr/>
                  </pic:nvPicPr>
                  <pic:blipFill>
                    <a:blip r:embed="rId8"/>
                    <a:stretch>
                      <a:fillRect/>
                    </a:stretch>
                  </pic:blipFill>
                  <pic:spPr>
                    <a:xfrm>
                      <a:off x="0" y="0"/>
                      <a:ext cx="13335" cy="13329"/>
                    </a:xfrm>
                    <a:prstGeom prst="rect">
                      <a:avLst/>
                    </a:prstGeom>
                  </pic:spPr>
                </pic:pic>
              </a:graphicData>
            </a:graphic>
          </wp:anchor>
        </w:drawing>
      </w:r>
      <w:r>
        <w:drawing>
          <wp:anchor distT="0" distB="0" distL="114300" distR="114300" simplePos="0" relativeHeight="251661312" behindDoc="0" locked="0" layoutInCell="1" allowOverlap="0">
            <wp:simplePos x="0" y="0"/>
            <wp:positionH relativeFrom="page">
              <wp:posOffset>703580</wp:posOffset>
            </wp:positionH>
            <wp:positionV relativeFrom="page">
              <wp:posOffset>7567295</wp:posOffset>
            </wp:positionV>
            <wp:extent cx="8890" cy="8890"/>
            <wp:effectExtent l="0" t="0" r="0" b="0"/>
            <wp:wrapTopAndBottom/>
            <wp:docPr id="165" name="Picture 165"/>
            <wp:cNvGraphicFramePr/>
            <a:graphic xmlns:a="http://schemas.openxmlformats.org/drawingml/2006/main">
              <a:graphicData uri="http://schemas.openxmlformats.org/drawingml/2006/picture">
                <pic:pic xmlns:pic="http://schemas.openxmlformats.org/drawingml/2006/picture">
                  <pic:nvPicPr>
                    <pic:cNvPr id="165" name="Picture 165"/>
                    <pic:cNvPicPr/>
                  </pic:nvPicPr>
                  <pic:blipFill>
                    <a:blip r:embed="rId9"/>
                    <a:stretch>
                      <a:fillRect/>
                    </a:stretch>
                  </pic:blipFill>
                  <pic:spPr>
                    <a:xfrm>
                      <a:off x="0" y="0"/>
                      <a:ext cx="8890" cy="8886"/>
                    </a:xfrm>
                    <a:prstGeom prst="rect">
                      <a:avLst/>
                    </a:prstGeom>
                  </pic:spPr>
                </pic:pic>
              </a:graphicData>
            </a:graphic>
          </wp:anchor>
        </w:drawing>
      </w:r>
      <w:r>
        <w:t>Dárce poskytne Obdarovanému Nadační příspěvek ve lhůtě do</w:t>
      </w:r>
      <w:r>
        <w:rPr>
          <w:rFonts w:hint="default"/>
          <w:lang w:val="sk-SK"/>
        </w:rPr>
        <w:t xml:space="preserve"> 14 dní</w:t>
      </w:r>
      <w:r>
        <w:rPr>
          <w:color w:val="000000" w:themeColor="text1"/>
          <w14:textFill>
            <w14:solidFill>
              <w14:schemeClr w14:val="tx1"/>
            </w14:solidFill>
          </w14:textFill>
        </w:rPr>
        <w:t xml:space="preserve"> bezhotovostním</w:t>
      </w:r>
      <w:r>
        <w:rPr>
          <w:rFonts w:hint="default"/>
          <w:color w:val="000000" w:themeColor="text1"/>
          <w:lang w:val="sk-SK"/>
          <w14:textFill>
            <w14:solidFill>
              <w14:schemeClr w14:val="tx1"/>
            </w14:solidFill>
          </w14:textFill>
        </w:rPr>
        <w:t xml:space="preserve"> či bankovým</w:t>
      </w:r>
      <w:r>
        <w:rPr>
          <w:color w:val="000000" w:themeColor="text1"/>
          <w14:textFill>
            <w14:solidFill>
              <w14:schemeClr w14:val="tx1"/>
            </w14:solidFill>
          </w14:textFill>
        </w:rPr>
        <w:t xml:space="preserve"> převodem </w:t>
      </w:r>
      <w:r>
        <w:rPr>
          <w:rFonts w:hint="default"/>
          <w:color w:val="000000" w:themeColor="text1"/>
          <w:lang w:val="sk-SK"/>
          <w14:textFill>
            <w14:solidFill>
              <w14:schemeClr w14:val="tx1"/>
            </w14:solidFill>
          </w14:textFill>
        </w:rPr>
        <w:t>o</w:t>
      </w:r>
      <w:r>
        <w:t>bdarovaného uvedený v žádosti o poskytnutí nadačního příspěvku</w:t>
      </w:r>
      <w:r>
        <w:rPr>
          <w:rFonts w:hint="default"/>
          <w:lang w:val="sk-SK"/>
        </w:rPr>
        <w:t>.</w:t>
      </w:r>
      <w:r>
        <w:t xml:space="preserve"> Dárce splní svoji povinnost poskytnout Nadační příspěvek Obdarovanému okamžikem, kdy peněžitá částka představující Nadační příspěvek bude poukázána z účtu Dárce ve prospěch Obdarovaného. </w:t>
      </w:r>
    </w:p>
    <w:p w14:paraId="0DF72408">
      <w:pPr>
        <w:ind w:left="305"/>
        <w:rPr>
          <w:b/>
          <w:bCs/>
        </w:rPr>
      </w:pPr>
      <w:r>
        <w:t xml:space="preserve">     </w:t>
      </w:r>
      <w:r>
        <w:rPr>
          <w:b/>
          <w:bCs/>
        </w:rPr>
        <w:t xml:space="preserve">   Obdarovaný se zavazuje použít Nadační příspěvek výlučně </w:t>
      </w:r>
      <w:r>
        <w:rPr>
          <w:rFonts w:hint="default"/>
          <w:b/>
          <w:bCs/>
          <w:lang w:val="sk-SK"/>
        </w:rPr>
        <w:t xml:space="preserve">k </w:t>
      </w:r>
      <w:r>
        <w:rPr>
          <w:b/>
          <w:bCs/>
        </w:rPr>
        <w:t>účelu</w:t>
      </w:r>
      <w:r>
        <w:rPr>
          <w:rFonts w:hint="default"/>
          <w:b/>
          <w:bCs/>
          <w:lang w:val="sk-SK"/>
        </w:rPr>
        <w:t>, který je uveden v žádosti o finanční příspěvek.</w:t>
      </w:r>
      <w:r>
        <w:rPr>
          <w:b/>
          <w:bCs/>
        </w:rPr>
        <w:t xml:space="preserve"> </w:t>
      </w:r>
    </w:p>
    <w:p w14:paraId="5D2DF67C">
      <w:pPr>
        <w:numPr>
          <w:ilvl w:val="0"/>
          <w:numId w:val="1"/>
        </w:numPr>
        <w:spacing w:after="303"/>
        <w:ind w:hanging="360"/>
      </w:pPr>
      <w:r>
        <w:t xml:space="preserve">Obdarovaný se dále zavazuje ve lhůtě do 5 mesícu od dátumu podepsáni žádosti doložit Dárci použití Nadačního příspěvku ke Sjednanému účelu a to následujícím způsobem: </w:t>
      </w:r>
    </w:p>
    <w:p w14:paraId="4755DA00">
      <w:pPr>
        <w:spacing w:after="270"/>
        <w:ind w:left="783" w:hanging="346"/>
      </w:pPr>
      <w:r>
        <w:rPr>
          <w:sz w:val="24"/>
        </w:rPr>
        <w:t>a)</w:t>
      </w:r>
      <w:r>
        <w:rPr>
          <w:rFonts w:ascii="Arial" w:hAnsi="Arial" w:eastAsia="Arial" w:cs="Arial"/>
          <w:sz w:val="24"/>
        </w:rPr>
        <w:t xml:space="preserve"> </w:t>
      </w:r>
      <w:r>
        <w:t xml:space="preserve">Obdarovaný je ve shora uvedené lhůtě povinen  doložit skutečnost, vyúčtování o využití nadačního příspěvku Dárcem. </w:t>
      </w:r>
    </w:p>
    <w:p w14:paraId="4398FB81">
      <w:pPr>
        <w:numPr>
          <w:ilvl w:val="0"/>
          <w:numId w:val="1"/>
        </w:numPr>
        <w:spacing w:after="611" w:line="334" w:lineRule="auto"/>
        <w:ind w:hanging="360"/>
      </w:pPr>
      <w:r>
        <w:t>Obdarovaný je ve shora uvedené lhůtě povinen doručit Dárci spolu s Vyúčtováním kopie účetních dokladů, případně jiných listin, osvědčujících použití Nadačního příspěvku ke Sjednanému účelu.  4.</w:t>
      </w:r>
      <w:r>
        <w:rPr>
          <w:rFonts w:ascii="Arial" w:hAnsi="Arial" w:eastAsia="Arial" w:cs="Arial"/>
        </w:rPr>
        <w:t xml:space="preserve"> </w:t>
      </w:r>
      <w:r>
        <w:t xml:space="preserve">V případě, že Obdarovaný použije Nadační příspěvek v rozporu se Sjednaným účelem nebo jestliže Nadační příspěvek celý nevyužije, je povinen tuto skutečnost neprodleně Dárci písemně oznámit a dále je Obdarovaný povinen nesprávně použitý Nadační příspěvek nebo jeho nevyužitou část Dárci vrátit. </w:t>
      </w:r>
    </w:p>
    <w:p w14:paraId="04BBDA3D">
      <w:pPr>
        <w:numPr>
          <w:ilvl w:val="0"/>
          <w:numId w:val="1"/>
        </w:numPr>
        <w:spacing w:after="293"/>
        <w:ind w:left="446" w:leftChars="0" w:hanging="360" w:firstLineChars="0"/>
      </w:pPr>
      <w:r>
        <w:t xml:space="preserve">Obdarovaný je rovněž povinen vrátit Dárci Nadační příspěvek v případě, že Obdarovaný ve lhůtě a způsobem dle odst. 3 tohoto článku nedoloží, že Nadační příspěvek použil ke Sjednanému účelu a nesjedná-li Obdarovaný nápravu ani v Dárcem dodatečně poskytnuté lhůtě. </w:t>
      </w:r>
      <w:r>
        <w:drawing>
          <wp:inline distT="0" distB="0" distL="0" distR="0">
            <wp:extent cx="90805" cy="141605"/>
            <wp:effectExtent l="0" t="0" r="635" b="10795"/>
            <wp:docPr id="339" name="Picture 339"/>
            <wp:cNvGraphicFramePr/>
            <a:graphic xmlns:a="http://schemas.openxmlformats.org/drawingml/2006/main">
              <a:graphicData uri="http://schemas.openxmlformats.org/drawingml/2006/picture">
                <pic:pic xmlns:pic="http://schemas.openxmlformats.org/drawingml/2006/picture">
                  <pic:nvPicPr>
                    <pic:cNvPr id="339" name="Picture 339"/>
                    <pic:cNvPicPr/>
                  </pic:nvPicPr>
                  <pic:blipFill>
                    <a:blip r:embed="rId10"/>
                    <a:stretch>
                      <a:fillRect/>
                    </a:stretch>
                  </pic:blipFill>
                  <pic:spPr>
                    <a:xfrm>
                      <a:off x="0" y="0"/>
                      <a:ext cx="91398" cy="141605"/>
                    </a:xfrm>
                    <a:prstGeom prst="rect">
                      <a:avLst/>
                    </a:prstGeom>
                  </pic:spPr>
                </pic:pic>
              </a:graphicData>
            </a:graphic>
          </wp:inline>
        </w:drawing>
      </w:r>
      <w:r>
        <w:t xml:space="preserve"> </w:t>
      </w:r>
    </w:p>
    <w:p w14:paraId="0B1F8D26">
      <w:pPr>
        <w:numPr>
          <w:numId w:val="0"/>
        </w:numPr>
        <w:spacing w:after="611" w:line="334" w:lineRule="auto"/>
        <w:ind w:left="86" w:leftChars="0"/>
      </w:pPr>
    </w:p>
    <w:p w14:paraId="5EF564F8">
      <w:pPr>
        <w:spacing w:after="0" w:line="259" w:lineRule="auto"/>
        <w:ind w:left="0" w:firstLine="0"/>
        <w:jc w:val="left"/>
      </w:pPr>
      <w:r>
        <w:rPr>
          <w:rFonts w:ascii="Calibri" w:hAnsi="Calibri" w:eastAsia="Calibri" w:cs="Calibri"/>
        </w:rPr>
        <w:t xml:space="preserve"> </w:t>
      </w:r>
    </w:p>
    <w:p w14:paraId="28E73A9F">
      <w:pPr>
        <w:spacing w:after="0" w:line="259" w:lineRule="auto"/>
        <w:ind w:left="-5"/>
        <w:jc w:val="left"/>
        <w:rPr>
          <w:rFonts w:ascii="Calibri" w:hAnsi="Calibri" w:eastAsia="Calibri" w:cs="Calibri"/>
          <w:sz w:val="18"/>
        </w:rPr>
      </w:pPr>
      <w:bookmarkStart w:id="0" w:name="_Hlk127209734"/>
      <w:r>
        <w:rPr>
          <w:rFonts w:ascii="Calibri" w:hAnsi="Calibri" w:eastAsia="Calibri" w:cs="Calibri"/>
          <w:sz w:val="18"/>
        </w:rPr>
        <w:t xml:space="preserve">   </w:t>
      </w:r>
    </w:p>
    <w:p w14:paraId="2003D66A">
      <w:pPr>
        <w:spacing w:after="0" w:line="259" w:lineRule="auto"/>
        <w:ind w:left="0" w:leftChars="0" w:firstLine="0" w:firstLineChars="0"/>
        <w:jc w:val="left"/>
        <w:rPr>
          <w:rFonts w:ascii="Calibri" w:hAnsi="Calibri" w:eastAsia="Calibri" w:cs="Calibri"/>
          <w:sz w:val="18"/>
        </w:rPr>
      </w:pPr>
    </w:p>
    <w:bookmarkEnd w:id="0"/>
    <w:p w14:paraId="4A6B3E92">
      <w:pPr>
        <w:pStyle w:val="2"/>
        <w:ind w:right="1813"/>
      </w:pPr>
      <w:r>
        <w:t xml:space="preserve">                                                                                                                                                                         </w:t>
      </w:r>
    </w:p>
    <w:p w14:paraId="066018F2">
      <w:pPr>
        <w:spacing w:after="0" w:line="259" w:lineRule="auto"/>
        <w:ind w:left="0" w:firstLine="0"/>
        <w:jc w:val="left"/>
      </w:pPr>
      <w:r>
        <w:t xml:space="preserve">                                                                      </w:t>
      </w:r>
      <w:r>
        <w:drawing>
          <wp:inline distT="0" distB="0" distL="0" distR="0">
            <wp:extent cx="885190" cy="427990"/>
            <wp:effectExtent l="0" t="0" r="0" b="0"/>
            <wp:docPr id="217" name="Picture 217"/>
            <wp:cNvGraphicFramePr/>
            <a:graphic xmlns:a="http://schemas.openxmlformats.org/drawingml/2006/main">
              <a:graphicData uri="http://schemas.openxmlformats.org/drawingml/2006/picture">
                <pic:pic xmlns:pic="http://schemas.openxmlformats.org/drawingml/2006/picture">
                  <pic:nvPicPr>
                    <pic:cNvPr id="217" name="Picture 217"/>
                    <pic:cNvPicPr/>
                  </pic:nvPicPr>
                  <pic:blipFill>
                    <a:blip r:embed="rId6"/>
                    <a:stretch>
                      <a:fillRect/>
                    </a:stretch>
                  </pic:blipFill>
                  <pic:spPr>
                    <a:xfrm>
                      <a:off x="0" y="0"/>
                      <a:ext cx="885241" cy="427990"/>
                    </a:xfrm>
                    <a:prstGeom prst="rect">
                      <a:avLst/>
                    </a:prstGeom>
                  </pic:spPr>
                </pic:pic>
              </a:graphicData>
            </a:graphic>
          </wp:inline>
        </w:drawing>
      </w:r>
      <w:r>
        <w:t xml:space="preserve">     </w:t>
      </w:r>
    </w:p>
    <w:p w14:paraId="4083977B">
      <w:pPr>
        <w:spacing w:after="0" w:line="259" w:lineRule="auto"/>
        <w:ind w:left="0" w:firstLine="0"/>
        <w:jc w:val="left"/>
      </w:pPr>
    </w:p>
    <w:p w14:paraId="0F4C3DCF">
      <w:pPr>
        <w:spacing w:after="0" w:line="259" w:lineRule="auto"/>
        <w:ind w:left="0" w:firstLine="0"/>
        <w:jc w:val="left"/>
      </w:pPr>
      <w:r>
        <w:t xml:space="preserve">                                               </w:t>
      </w:r>
    </w:p>
    <w:p w14:paraId="33946FAF">
      <w:pPr>
        <w:numPr>
          <w:ilvl w:val="0"/>
          <w:numId w:val="1"/>
        </w:numPr>
        <w:spacing w:after="269"/>
        <w:ind w:left="446" w:leftChars="0" w:hanging="360" w:firstLineChars="0"/>
      </w:pPr>
      <w:r>
        <w:t xml:space="preserve">Ve všech shora uvedených případech je Obdarovaný povinen Dárci vrátit Nadační příspěvek nebo jeho nevyužitou část ve lhůtě do 14 dnů ode dne, kdy jej Dárce o toto vrácení požádá, a to na bankovní účet Dárce uvedený v záhlaví této smlouvy. Této žádosti Dárce není zapotřebí, pokud Obdarovaný Nadační příspěvek nebo jeho nevyužitou část vrátí Dárci sám. </w:t>
      </w:r>
    </w:p>
    <w:p w14:paraId="608D4F42">
      <w:pPr>
        <w:numPr>
          <w:ilvl w:val="0"/>
          <w:numId w:val="1"/>
        </w:numPr>
        <w:spacing w:after="267"/>
        <w:ind w:left="446" w:leftChars="0" w:hanging="360" w:firstLineChars="0"/>
      </w:pPr>
      <w:r>
        <w:t xml:space="preserve">Smluvní strany se dohodly, že jejich vzájemné práva a povinnosti, jakož i ostatní právní vztahy z této          smlouvy vzniklé, se řídí příslušnými ustanoveními zákona č. 40/1964 Sb., občanský zákoník, ve znění    pozdějších předpisů a zákonem č. 227/1997 Sb., o nadacích a nadačních fondech, ve znění pozdějších   předpisů. </w:t>
      </w:r>
    </w:p>
    <w:p w14:paraId="28268A25">
      <w:pPr>
        <w:numPr>
          <w:ilvl w:val="0"/>
          <w:numId w:val="1"/>
        </w:numPr>
        <w:spacing w:after="15"/>
        <w:ind w:left="446" w:leftChars="0" w:hanging="360" w:firstLineChars="0"/>
      </w:pPr>
      <w:r>
        <w:t xml:space="preserve">Dárce prohlašuje, že Nadační příspěvek bezplatně přenechává Obdarovanému v souladu se svým Statutem k účelu, pro který byl Dárce zřízen. </w:t>
      </w:r>
      <w:r>
        <w:rPr>
          <w:color w:val="FF0000"/>
        </w:rPr>
        <w:t xml:space="preserve"> </w:t>
      </w:r>
    </w:p>
    <w:p w14:paraId="698E67E2">
      <w:pPr>
        <w:spacing w:after="52" w:line="259" w:lineRule="auto"/>
        <w:ind w:left="487" w:firstLine="0"/>
        <w:jc w:val="left"/>
      </w:pPr>
      <w:r>
        <w:rPr>
          <w:color w:val="FF0000"/>
        </w:rPr>
        <w:t xml:space="preserve"> </w:t>
      </w:r>
    </w:p>
    <w:p w14:paraId="17343D05">
      <w:pPr>
        <w:numPr>
          <w:ilvl w:val="0"/>
          <w:numId w:val="1"/>
        </w:numPr>
        <w:spacing w:after="267"/>
        <w:ind w:left="446" w:leftChars="0" w:hanging="360" w:firstLineChars="0"/>
      </w:pPr>
      <w:r>
        <w:t xml:space="preserve">Dárce tímto uděluje Obdarovanému souhlas k tomu, aby v rámci své činnosti, prezentoval poskytnutí Nadačního příspěvku dle této smlouvy jako mimořádný přínos pro svou činnost, na jejíž rozvoj a uskutečňování mu byl Nadační příspěvek poskytnut. </w:t>
      </w:r>
    </w:p>
    <w:p w14:paraId="4A159C38">
      <w:pPr>
        <w:numPr>
          <w:ilvl w:val="0"/>
          <w:numId w:val="1"/>
        </w:numPr>
        <w:spacing w:after="267"/>
        <w:ind w:left="446" w:leftChars="0" w:hanging="360" w:firstLineChars="0"/>
      </w:pPr>
      <w:r>
        <w:drawing>
          <wp:anchor distT="0" distB="0" distL="114300" distR="114300" simplePos="0" relativeHeight="251662336" behindDoc="0" locked="0" layoutInCell="1" allowOverlap="0">
            <wp:simplePos x="0" y="0"/>
            <wp:positionH relativeFrom="page">
              <wp:posOffset>255905</wp:posOffset>
            </wp:positionH>
            <wp:positionV relativeFrom="page">
              <wp:posOffset>1388745</wp:posOffset>
            </wp:positionV>
            <wp:extent cx="36195" cy="72390"/>
            <wp:effectExtent l="0" t="0" r="0" b="0"/>
            <wp:wrapTopAndBottom/>
            <wp:docPr id="341" name="Picture 341"/>
            <wp:cNvGraphicFramePr/>
            <a:graphic xmlns:a="http://schemas.openxmlformats.org/drawingml/2006/main">
              <a:graphicData uri="http://schemas.openxmlformats.org/drawingml/2006/picture">
                <pic:pic xmlns:pic="http://schemas.openxmlformats.org/drawingml/2006/picture">
                  <pic:nvPicPr>
                    <pic:cNvPr id="341" name="Picture 341"/>
                    <pic:cNvPicPr/>
                  </pic:nvPicPr>
                  <pic:blipFill>
                    <a:blip r:embed="rId11"/>
                    <a:stretch>
                      <a:fillRect/>
                    </a:stretch>
                  </pic:blipFill>
                  <pic:spPr>
                    <a:xfrm>
                      <a:off x="0" y="0"/>
                      <a:ext cx="36195" cy="72357"/>
                    </a:xfrm>
                    <a:prstGeom prst="rect">
                      <a:avLst/>
                    </a:prstGeom>
                  </pic:spPr>
                </pic:pic>
              </a:graphicData>
            </a:graphic>
          </wp:anchor>
        </w:drawing>
      </w:r>
      <w:r>
        <w:t xml:space="preserve">Jestliže se po nabytí účinnosti tohoto rozhodnutí ukáže, kterékoli její ustanovení jako neplatné ve smyslu platné právní úpravy, nepozbývá tím toto rozhodnutí platnosti jako celek, ostatní ustanovení této smlouvy zůstávají nedotčena a neplatné ustanovení se nahradí dodatkem k této smlouvě, jinak příslušným ustanovením obecně závazného právního předpisu a nebude-li takového ustanovení, pak úpravou obvyklou v obdobných majetkových vztazích. </w:t>
      </w:r>
    </w:p>
    <w:p w14:paraId="2C42CB8A">
      <w:pPr>
        <w:numPr>
          <w:ilvl w:val="0"/>
          <w:numId w:val="1"/>
        </w:numPr>
        <w:ind w:left="446" w:leftChars="0" w:hanging="360" w:firstLineChars="0"/>
      </w:pPr>
      <w:r>
        <w:t>Rozhodnutí nabývá účinnosti dnem jejího podpisu. Podpisem se pro účely této smlouvy rozumí  podepsání nejpozději do 5 dnů od schválení rozhodnutí správní radou nadace CHADI</w:t>
      </w:r>
      <w:r>
        <w:rPr>
          <w:rFonts w:hint="default"/>
          <w:lang w:val="sk-SK"/>
        </w:rPr>
        <w:t>M´S</w:t>
      </w:r>
      <w:r>
        <w:t xml:space="preserve"> CHARITY  . </w:t>
      </w:r>
    </w:p>
    <w:p w14:paraId="7D3890DC">
      <w:pPr>
        <w:ind w:left="307" w:firstLine="0"/>
      </w:pPr>
      <w:r>
        <w:t xml:space="preserve"> Nadace CHADIM´S CHARITY (dárce) </w:t>
      </w:r>
      <w:r>
        <w:tab/>
      </w:r>
      <w:r>
        <w:t xml:space="preserve"> </w:t>
      </w:r>
    </w:p>
    <w:p w14:paraId="4FB877AE">
      <w:pPr>
        <w:spacing w:after="278" w:line="253" w:lineRule="auto"/>
        <w:ind w:right="4182"/>
      </w:pPr>
      <w:r>
        <w:t xml:space="preserve">      Jiří Chadim      předseda správní rady                                         </w:t>
      </w:r>
    </w:p>
    <w:p w14:paraId="52F12B49">
      <w:pPr>
        <w:spacing w:after="274" w:line="259" w:lineRule="auto"/>
        <w:ind w:left="0" w:firstLine="0"/>
        <w:jc w:val="left"/>
      </w:pPr>
      <w:r>
        <w:t xml:space="preserve">      Mgr. Alena Chadimová Poláková  členka správní rady</w:t>
      </w:r>
      <w:r>
        <w:rPr>
          <w:rFonts w:hint="default"/>
          <w:lang w:val="sk-SK"/>
        </w:rPr>
        <w:t>, správkyňa org. zložky nadácie CHCH</w:t>
      </w:r>
      <w:r>
        <w:t xml:space="preserve">           </w:t>
      </w:r>
    </w:p>
    <w:p w14:paraId="09167C3F">
      <w:pPr>
        <w:spacing w:after="237" w:line="259" w:lineRule="auto"/>
        <w:ind w:left="14" w:firstLine="0"/>
        <w:jc w:val="left"/>
      </w:pPr>
      <w:r>
        <w:t xml:space="preserve"> </w:t>
      </w:r>
      <w:bookmarkStart w:id="1" w:name="_GoBack"/>
      <w:bookmarkEnd w:id="1"/>
    </w:p>
    <w:p w14:paraId="3EA91F81">
      <w:pPr>
        <w:spacing w:after="828"/>
        <w:ind w:left="24"/>
      </w:pPr>
      <w:r>
        <w:t xml:space="preserve">      V                                                                                  dne  </w:t>
      </w:r>
    </w:p>
    <w:p w14:paraId="578581A3">
      <w:pPr>
        <w:spacing w:after="0" w:line="259" w:lineRule="auto"/>
        <w:ind w:left="0" w:firstLine="0"/>
        <w:jc w:val="left"/>
        <w:rPr>
          <w:rFonts w:hint="default" w:ascii="Calibri" w:hAnsi="Calibri" w:cs="Calibri"/>
          <w:sz w:val="16"/>
          <w:szCs w:val="16"/>
        </w:rPr>
      </w:pPr>
      <w:r>
        <w:rPr>
          <w:rFonts w:ascii="Calibri" w:hAnsi="Calibri" w:eastAsia="Calibri" w:cs="Calibri"/>
          <w:b/>
          <w:bCs/>
        </w:rPr>
        <w:t xml:space="preserve"> </w:t>
      </w:r>
      <w:r>
        <w:rPr>
          <w:rFonts w:hint="default" w:ascii="Calibri" w:hAnsi="Calibri" w:eastAsia="Calibri" w:cs="Calibri"/>
          <w:b/>
          <w:bCs/>
          <w:lang w:val="sk-SK"/>
        </w:rPr>
        <w:t xml:space="preserve">  </w:t>
      </w:r>
      <w:r>
        <w:rPr>
          <w:rFonts w:hint="default" w:ascii="Calibri" w:hAnsi="Calibri" w:eastAsia="Calibri" w:cs="Calibri"/>
          <w:b/>
          <w:bCs/>
          <w:sz w:val="15"/>
          <w:szCs w:val="15"/>
        </w:rPr>
        <w:t xml:space="preserve">NADACE CHADIM´S CHARITY  </w:t>
      </w:r>
      <w:r>
        <w:rPr>
          <w:rFonts w:hint="default" w:ascii="Calibri" w:hAnsi="Calibri" w:eastAsia="Calibri" w:cs="Calibri"/>
          <w:sz w:val="15"/>
          <w:szCs w:val="15"/>
        </w:rPr>
        <w:t xml:space="preserve">                      </w:t>
      </w:r>
      <w:r>
        <w:rPr>
          <w:rFonts w:hint="default" w:ascii="Calibri" w:hAnsi="Calibri" w:eastAsia="Calibri" w:cs="Calibri"/>
          <w:sz w:val="16"/>
          <w:szCs w:val="16"/>
        </w:rPr>
        <w:t xml:space="preserve"> </w:t>
      </w:r>
      <w:r>
        <w:rPr>
          <w:rFonts w:hint="default" w:ascii="Calibri" w:hAnsi="Calibri" w:eastAsia="Calibri" w:cs="Calibri"/>
          <w:sz w:val="16"/>
          <w:szCs w:val="16"/>
          <w:lang w:val="sk-SK"/>
        </w:rPr>
        <w:t xml:space="preserve">     </w:t>
      </w:r>
      <w:r>
        <w:rPr>
          <w:rFonts w:hint="default" w:ascii="Calibri" w:hAnsi="Calibri" w:eastAsia="Calibri" w:cs="Calibri"/>
          <w:b/>
          <w:bCs/>
          <w:sz w:val="16"/>
          <w:szCs w:val="16"/>
          <w:lang w:val="sk-SK"/>
        </w:rPr>
        <w:t xml:space="preserve"> </w:t>
      </w:r>
      <w:r>
        <w:rPr>
          <w:rFonts w:hint="default" w:ascii="Calibri" w:hAnsi="Calibri" w:eastAsia="Calibri" w:cs="Calibri"/>
          <w:b/>
          <w:bCs/>
          <w:sz w:val="16"/>
          <w:szCs w:val="16"/>
        </w:rPr>
        <w:t xml:space="preserve"> IČO 14387620 </w:t>
      </w:r>
    </w:p>
    <w:p w14:paraId="37CB1EA9">
      <w:pPr>
        <w:spacing w:after="0" w:line="259" w:lineRule="auto"/>
        <w:ind w:left="-5"/>
        <w:jc w:val="left"/>
        <w:rPr>
          <w:rFonts w:hint="default" w:ascii="Calibri" w:hAnsi="Calibri" w:cs="Calibri"/>
          <w:sz w:val="16"/>
          <w:szCs w:val="16"/>
        </w:rPr>
      </w:pPr>
      <w:r>
        <w:rPr>
          <w:rFonts w:hint="default" w:ascii="Calibri" w:hAnsi="Calibri" w:eastAsia="Calibri" w:cs="Calibri"/>
          <w:sz w:val="16"/>
          <w:szCs w:val="16"/>
        </w:rPr>
        <w:t xml:space="preserve">     Nebory 100                                                          email: </w:t>
      </w:r>
      <w:r>
        <w:rPr>
          <w:rFonts w:hint="default" w:ascii="Calibri" w:hAnsi="Calibri" w:eastAsia="Calibri" w:cs="Calibri"/>
          <w:sz w:val="16"/>
          <w:szCs w:val="16"/>
          <w:lang w:val="sk-SK"/>
        </w:rPr>
        <w:t>chadimova</w:t>
      </w:r>
      <w:r>
        <w:rPr>
          <w:rFonts w:hint="default" w:ascii="Calibri" w:hAnsi="Calibri" w:eastAsia="Calibri" w:cs="Calibri"/>
          <w:sz w:val="16"/>
          <w:szCs w:val="16"/>
        </w:rPr>
        <w:t xml:space="preserve">@chadims-charity.eu  </w:t>
      </w:r>
    </w:p>
    <w:p w14:paraId="06640813">
      <w:pPr>
        <w:spacing w:after="0" w:line="259" w:lineRule="auto"/>
        <w:ind w:left="-5"/>
        <w:jc w:val="left"/>
        <w:rPr>
          <w:rFonts w:hint="default" w:ascii="Calibri" w:hAnsi="Calibri" w:cs="Calibri"/>
          <w:sz w:val="16"/>
          <w:szCs w:val="16"/>
        </w:rPr>
      </w:pPr>
      <w:r>
        <w:rPr>
          <w:rFonts w:hint="default" w:ascii="Calibri" w:hAnsi="Calibri" w:eastAsia="Calibri" w:cs="Calibri"/>
          <w:sz w:val="16"/>
          <w:szCs w:val="16"/>
        </w:rPr>
        <w:t xml:space="preserve">     73961 Třinec</w:t>
      </w:r>
      <w:r>
        <w:rPr>
          <w:rFonts w:hint="default" w:ascii="Calibri" w:hAnsi="Calibri" w:eastAsia="Calibri" w:cs="Calibri"/>
          <w:sz w:val="16"/>
          <w:szCs w:val="16"/>
          <w:lang w:val="sk-SK"/>
        </w:rPr>
        <w:t>, ČR</w:t>
      </w:r>
      <w:r>
        <w:rPr>
          <w:rFonts w:hint="default" w:ascii="Calibri" w:hAnsi="Calibri" w:eastAsia="Calibri" w:cs="Calibri"/>
          <w:sz w:val="16"/>
          <w:szCs w:val="16"/>
        </w:rPr>
        <w:t xml:space="preserve">                                                 KB a.s.</w:t>
      </w:r>
      <w:r>
        <w:rPr>
          <w:rFonts w:hint="default" w:ascii="Calibri" w:hAnsi="Calibri" w:cs="Calibri"/>
          <w:sz w:val="16"/>
          <w:szCs w:val="16"/>
        </w:rPr>
        <w:t xml:space="preserve"> 123-6967290287/0100  EUR,</w:t>
      </w:r>
      <w:r>
        <w:rPr>
          <w:rFonts w:hint="default" w:ascii="Calibri" w:hAnsi="Calibri" w:cs="Calibri"/>
          <w:sz w:val="16"/>
          <w:szCs w:val="16"/>
          <w:shd w:val="clear" w:color="auto" w:fill="FFFFFF"/>
        </w:rPr>
        <w:t xml:space="preserve"> Fio banka SK86 8330 0000 0021 0233 4932</w:t>
      </w:r>
      <w:r>
        <w:rPr>
          <w:rFonts w:hint="default" w:ascii="Calibri" w:hAnsi="Calibri" w:cs="Calibri"/>
          <w:sz w:val="16"/>
          <w:szCs w:val="16"/>
        </w:rPr>
        <w:t xml:space="preserve"> </w:t>
      </w:r>
    </w:p>
    <w:p w14:paraId="79DA1905">
      <w:pPr>
        <w:spacing w:after="0" w:line="259" w:lineRule="auto"/>
        <w:ind w:left="-5"/>
        <w:jc w:val="left"/>
        <w:rPr>
          <w:rFonts w:hint="default" w:ascii="Calibri" w:hAnsi="Calibri" w:cs="Calibri"/>
          <w:b/>
          <w:bCs/>
          <w:sz w:val="16"/>
          <w:szCs w:val="16"/>
          <w:lang w:val="sk-SK"/>
        </w:rPr>
      </w:pPr>
      <w:r>
        <w:rPr>
          <w:rFonts w:hint="default" w:ascii="Calibri" w:hAnsi="Calibri" w:cs="Calibri"/>
          <w:b/>
          <w:bCs/>
          <w:sz w:val="16"/>
          <w:szCs w:val="16"/>
          <w:lang w:val="sk-SK"/>
        </w:rPr>
        <w:t xml:space="preserve">     Nadácia Chadim´s Charity                                IČO 55171737 </w:t>
      </w:r>
    </w:p>
    <w:p w14:paraId="69DF9896">
      <w:pPr>
        <w:spacing w:after="0" w:line="259" w:lineRule="auto"/>
        <w:ind w:left="-5"/>
        <w:jc w:val="left"/>
        <w:rPr>
          <w:rFonts w:hint="default" w:ascii="Calibri" w:hAnsi="Calibri" w:cs="Calibri"/>
          <w:sz w:val="16"/>
          <w:szCs w:val="16"/>
          <w:lang w:val="sk-SK"/>
        </w:rPr>
      </w:pPr>
      <w:r>
        <w:rPr>
          <w:rFonts w:hint="default" w:ascii="Calibri" w:hAnsi="Calibri" w:cs="Calibri"/>
          <w:sz w:val="16"/>
          <w:szCs w:val="16"/>
          <w:lang w:val="sk-SK"/>
        </w:rPr>
        <w:t xml:space="preserve">     Organizačná zložka                                             Fio banka </w:t>
      </w:r>
      <w:r>
        <w:rPr>
          <w:rFonts w:hint="default" w:ascii="Calibri" w:hAnsi="Calibri" w:eastAsia="SimSun" w:cs="Calibri"/>
          <w:i w:val="0"/>
          <w:iCs w:val="0"/>
          <w:caps w:val="0"/>
          <w:color w:val="000000"/>
          <w:spacing w:val="0"/>
          <w:sz w:val="16"/>
          <w:szCs w:val="16"/>
          <w:shd w:val="clear" w:fill="FAFAFA"/>
        </w:rPr>
        <w:t>SK1883300000002602509284</w:t>
      </w:r>
    </w:p>
    <w:p w14:paraId="19043632">
      <w:pPr>
        <w:spacing w:after="0" w:line="259" w:lineRule="auto"/>
        <w:ind w:left="-5"/>
        <w:jc w:val="left"/>
        <w:rPr>
          <w:rFonts w:hint="default" w:ascii="Calibri" w:hAnsi="Calibri" w:cs="Calibri"/>
          <w:sz w:val="16"/>
          <w:szCs w:val="16"/>
          <w:lang w:val="sk-SK"/>
        </w:rPr>
      </w:pPr>
      <w:r>
        <w:rPr>
          <w:rFonts w:hint="default" w:ascii="Calibri" w:hAnsi="Calibri" w:cs="Calibri"/>
          <w:sz w:val="16"/>
          <w:szCs w:val="16"/>
          <w:lang w:val="sk-SK"/>
        </w:rPr>
        <w:t xml:space="preserve">     Podzávoz 2909                                                    Fio banka - aukčný</w:t>
      </w:r>
    </w:p>
    <w:p w14:paraId="5CDE9730">
      <w:pPr>
        <w:spacing w:after="0" w:line="259" w:lineRule="auto"/>
        <w:jc w:val="left"/>
        <w:rPr>
          <w:rFonts w:hint="default" w:ascii="Calibri" w:hAnsi="Calibri" w:cs="Calibri"/>
          <w:sz w:val="16"/>
          <w:szCs w:val="16"/>
          <w:lang w:val="sk-SK"/>
        </w:rPr>
      </w:pPr>
      <w:r>
        <w:rPr>
          <w:rFonts w:hint="default" w:ascii="Calibri" w:hAnsi="Calibri" w:cs="Calibri"/>
          <w:sz w:val="16"/>
          <w:szCs w:val="16"/>
          <w:lang w:val="sk-SK"/>
        </w:rPr>
        <w:t xml:space="preserve">     Čadca 022 01                                                                          </w:t>
      </w:r>
      <w:r>
        <w:rPr>
          <w:rFonts w:hint="default" w:ascii="Calibri" w:hAnsi="Calibri" w:eastAsia="SimSun" w:cs="Calibri"/>
          <w:i w:val="0"/>
          <w:iCs w:val="0"/>
          <w:caps w:val="0"/>
          <w:color w:val="000000"/>
          <w:spacing w:val="0"/>
          <w:sz w:val="16"/>
          <w:szCs w:val="16"/>
          <w:shd w:val="clear" w:fill="FAFAFA"/>
        </w:rPr>
        <w:t>SK1283300000002502509279</w:t>
      </w:r>
    </w:p>
    <w:p w14:paraId="3EFED89E">
      <w:pPr>
        <w:spacing w:after="0" w:line="259" w:lineRule="auto"/>
        <w:ind w:left="0" w:right="451" w:firstLine="0"/>
        <w:jc w:val="right"/>
      </w:pPr>
      <w:r>
        <w:t xml:space="preserve"> </w:t>
      </w:r>
    </w:p>
    <w:sectPr>
      <w:pgSz w:w="11520" w:h="16488"/>
      <w:pgMar w:top="569" w:right="794" w:bottom="781" w:left="1167" w:header="708" w:footer="708" w:gutter="0"/>
      <w:cols w:space="708"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EE"/>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Arial">
    <w:panose1 w:val="020B0604020202020204"/>
    <w:charset w:val="EE"/>
    <w:family w:val="swiss"/>
    <w:pitch w:val="default"/>
    <w:sig w:usb0="E0002EFF" w:usb1="C000785B" w:usb2="00000009" w:usb3="00000000" w:csb0="400001FF" w:csb1="FFFF0000"/>
  </w:font>
  <w:font w:name="Roboto">
    <w:altName w:val="Arial"/>
    <w:panose1 w:val="00000000000000000000"/>
    <w:charset w:val="00"/>
    <w:family w:val="auto"/>
    <w:pitch w:val="default"/>
    <w:sig w:usb0="00000000" w:usb1="00000000" w:usb2="00000021" w:usb3="00000000" w:csb0="0000019F"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Calibri Light">
    <w:panose1 w:val="020F0302020204030204"/>
    <w:charset w:val="00"/>
    <w:family w:val="auto"/>
    <w:pitch w:val="default"/>
    <w:sig w:usb0="E4002EFF" w:usb1="C200247B" w:usb2="00000009" w:usb3="00000000" w:csb0="200001FF" w:csb1="00000000"/>
  </w:font>
  <w:font w:name="Agency FB">
    <w:panose1 w:val="020B0503020202020204"/>
    <w:charset w:val="00"/>
    <w:family w:val="auto"/>
    <w:pitch w:val="default"/>
    <w:sig w:usb0="00000003" w:usb1="00000000" w:usb2="00000000" w:usb3="00000000" w:csb0="20000001" w:csb1="00000000"/>
  </w:font>
  <w:font w:name="Castellar">
    <w:panose1 w:val="020A0402060406010301"/>
    <w:charset w:val="00"/>
    <w:family w:val="auto"/>
    <w:pitch w:val="default"/>
    <w:sig w:usb0="00000003" w:usb1="00000000" w:usb2="00000000" w:usb3="00000000" w:csb0="20000001" w:csb1="00000000"/>
  </w:font>
  <w:font w:name="Calisto MT">
    <w:panose1 w:val="02040603050505030304"/>
    <w:charset w:val="00"/>
    <w:family w:val="auto"/>
    <w:pitch w:val="default"/>
    <w:sig w:usb0="00000003" w:usb1="00000000" w:usb2="00000000" w:usb3="00000000" w:csb0="2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9" w:lineRule="auto"/>
      </w:pPr>
      <w:r>
        <w:separator/>
      </w:r>
    </w:p>
  </w:footnote>
  <w:footnote w:type="continuationSeparator" w:id="1">
    <w:p>
      <w:pPr>
        <w:spacing w:before="0" w:after="0" w:line="26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A914E8"/>
    <w:multiLevelType w:val="multilevel"/>
    <w:tmpl w:val="12A914E8"/>
    <w:lvl w:ilvl="0" w:tentative="0">
      <w:start w:val="1"/>
      <w:numFmt w:val="decimal"/>
      <w:lvlText w:val="%1."/>
      <w:lvlJc w:val="left"/>
      <w:pPr>
        <w:ind w:left="446"/>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1" w:tentative="0">
      <w:start w:val="1"/>
      <w:numFmt w:val="lowerLetter"/>
      <w:lvlText w:val="%2"/>
      <w:lvlJc w:val="left"/>
      <w:pPr>
        <w:ind w:left="1185"/>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2" w:tentative="0">
      <w:start w:val="1"/>
      <w:numFmt w:val="lowerRoman"/>
      <w:lvlText w:val="%3"/>
      <w:lvlJc w:val="left"/>
      <w:pPr>
        <w:ind w:left="1905"/>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3" w:tentative="0">
      <w:start w:val="1"/>
      <w:numFmt w:val="decimal"/>
      <w:lvlText w:val="%4"/>
      <w:lvlJc w:val="left"/>
      <w:pPr>
        <w:ind w:left="2625"/>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4" w:tentative="0">
      <w:start w:val="1"/>
      <w:numFmt w:val="lowerLetter"/>
      <w:lvlText w:val="%5"/>
      <w:lvlJc w:val="left"/>
      <w:pPr>
        <w:ind w:left="3345"/>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5" w:tentative="0">
      <w:start w:val="1"/>
      <w:numFmt w:val="lowerRoman"/>
      <w:lvlText w:val="%6"/>
      <w:lvlJc w:val="left"/>
      <w:pPr>
        <w:ind w:left="4065"/>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6" w:tentative="0">
      <w:start w:val="1"/>
      <w:numFmt w:val="decimal"/>
      <w:lvlText w:val="%7"/>
      <w:lvlJc w:val="left"/>
      <w:pPr>
        <w:ind w:left="4785"/>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7" w:tentative="0">
      <w:start w:val="1"/>
      <w:numFmt w:val="lowerLetter"/>
      <w:lvlText w:val="%8"/>
      <w:lvlJc w:val="left"/>
      <w:pPr>
        <w:ind w:left="5505"/>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8" w:tentative="0">
      <w:start w:val="1"/>
      <w:numFmt w:val="lowerRoman"/>
      <w:lvlText w:val="%9"/>
      <w:lvlJc w:val="left"/>
      <w:pPr>
        <w:ind w:left="6225"/>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A97"/>
    <w:rsid w:val="004D0704"/>
    <w:rsid w:val="006F3E7C"/>
    <w:rsid w:val="007F6732"/>
    <w:rsid w:val="008467B2"/>
    <w:rsid w:val="00BF5A97"/>
    <w:rsid w:val="1BF00893"/>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26" w:line="269" w:lineRule="auto"/>
      <w:ind w:left="10" w:hanging="10"/>
      <w:jc w:val="both"/>
    </w:pPr>
    <w:rPr>
      <w:rFonts w:ascii="Times New Roman" w:hAnsi="Times New Roman" w:eastAsia="Times New Roman" w:cs="Times New Roman"/>
      <w:color w:val="000000"/>
      <w:sz w:val="22"/>
      <w:szCs w:val="22"/>
      <w:lang w:val="sk-SK" w:eastAsia="sk-SK" w:bidi="ar-SA"/>
    </w:rPr>
  </w:style>
  <w:style w:type="paragraph" w:styleId="2">
    <w:name w:val="heading 1"/>
    <w:next w:val="1"/>
    <w:link w:val="5"/>
    <w:qFormat/>
    <w:uiPriority w:val="9"/>
    <w:pPr>
      <w:keepNext/>
      <w:keepLines/>
      <w:spacing w:after="31" w:line="259" w:lineRule="auto"/>
      <w:ind w:left="10" w:hanging="10"/>
      <w:jc w:val="right"/>
      <w:outlineLvl w:val="0"/>
    </w:pPr>
    <w:rPr>
      <w:rFonts w:ascii="Calibri" w:hAnsi="Calibri" w:eastAsia="Calibri" w:cs="Calibri"/>
      <w:color w:val="000000"/>
      <w:sz w:val="18"/>
      <w:szCs w:val="22"/>
      <w:lang w:val="sk-SK" w:eastAsia="sk-SK" w:bidi="ar-SA"/>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customStyle="1" w:styleId="5">
    <w:name w:val="Nadpis 1 Char"/>
    <w:link w:val="2"/>
    <w:uiPriority w:val="0"/>
    <w:rPr>
      <w:rFonts w:ascii="Calibri" w:hAnsi="Calibri" w:eastAsia="Calibri" w:cs="Calibri"/>
      <w:color w:val="000000"/>
      <w:sz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747</Words>
  <Characters>4262</Characters>
  <Lines>35</Lines>
  <Paragraphs>9</Paragraphs>
  <TotalTime>28</TotalTime>
  <ScaleCrop>false</ScaleCrop>
  <LinksUpToDate>false</LinksUpToDate>
  <CharactersWithSpaces>5000</CharactersWithSpaces>
  <Application>WPS Office_12.2.0.17119_F1E327BC-269C-435d-A152-05C5408002CA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2023-02-13T18:42:00Z</dcterms:created>
  <dc:creator>Liszková Karla</dc:creator>
  <cp:lastModifiedBy>Chadim ́s charity</cp:lastModifiedBy>
  <cp:lastPrinted>2023-02-14T15:03:00Z</cp:lastPrinted>
  <dcterms:modified xsi:type="dcterms:W3CDTF">2024-07-27T14:12:14Z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1680ABCF42134BD3995FD668355AFFA7_13</vt:lpwstr>
  </property>
</Properties>
</file>